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99084D" w:rsidRDefault="009413BC" w:rsidP="00084F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9908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99084D" w:rsidRDefault="009413BC" w:rsidP="00084F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9908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99084D" w:rsidRDefault="009413BC" w:rsidP="00084F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9908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AD1FFD" w:rsidRPr="009908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UNIVERSIDAD </w:t>
      </w:r>
      <w:r w:rsidR="00AD2350" w:rsidRPr="0099084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DEL ISTMO</w:t>
      </w:r>
    </w:p>
    <w:p w:rsidR="00AD2350" w:rsidRPr="0099084D" w:rsidRDefault="00AD2350" w:rsidP="00084F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9084D" w:rsidRPr="0099084D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99084D" w:rsidRPr="0099084D" w:rsidTr="00E60E9D">
        <w:tc>
          <w:tcPr>
            <w:tcW w:w="567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9084D" w:rsidRPr="0099084D" w:rsidTr="00E60E9D">
        <w:tc>
          <w:tcPr>
            <w:tcW w:w="567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9084D" w:rsidRPr="0099084D" w:rsidTr="00E60E9D">
        <w:tc>
          <w:tcPr>
            <w:tcW w:w="567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99084D" w:rsidRDefault="001A397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CREACION</w:t>
            </w:r>
          </w:p>
        </w:tc>
      </w:tr>
      <w:tr w:rsidR="0099084D" w:rsidRPr="0099084D" w:rsidTr="00E60E9D">
        <w:tc>
          <w:tcPr>
            <w:tcW w:w="567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99084D" w:rsidTr="00E60E9D">
        <w:tc>
          <w:tcPr>
            <w:tcW w:w="567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9084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99084D" w:rsidRDefault="009413BC" w:rsidP="00084F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0F7861" w:rsidRPr="0099084D" w:rsidRDefault="000F7861" w:rsidP="00084F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108"/>
        <w:gridCol w:w="1276"/>
        <w:gridCol w:w="1984"/>
        <w:gridCol w:w="1701"/>
        <w:gridCol w:w="1275"/>
      </w:tblGrid>
      <w:tr w:rsidR="0099084D" w:rsidRPr="0099084D" w:rsidTr="00E07622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9084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9084D" w:rsidRPr="0099084D" w:rsidTr="0099084D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funciones u objeto social, según corresponda, la información, por lo menos, de los temas, documentos y políticas que a continuación se señalan:</w:t>
            </w:r>
          </w:p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9084D" w:rsidRDefault="00AD1FFD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9084D" w:rsidRDefault="0094290A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99084D" w:rsidRDefault="009413BC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9084D" w:rsidRDefault="00084F5B" w:rsidP="009908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VICE-RECTORÍA DE ADMINISTRCIÓN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DE ADMINISTRACIÓN Y ACADEMICA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VICE RECTORIA ACADEMICA Y  DE ADMINISTRACIÓN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ARTICULO 47 FRACCION XIV DE LA LEY ORGANICA DEL PODER EJECUTIVO DEL ESTADO DE OAXACA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 LA FECHA NINGÚN PERSONAL DE LA UNIVERSIDAD DEL ISTMO HA MANIFESTADO HACER PÚBLICA SU DECLARACIÓN, PARA VERSIONES PÚBLICAS EL ENTE AUTORIZADO ES LA SECRETARÍA DE LA CONTRALORÍA Y TRANSPARENCIA GUBERNAMENTAL, PÁGINA OFICIAL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PROCEDIMIENTO DE ADMISION DE PUESTOS ACADEMICOS ESTA ESTABLECIDO EN LA NORMATIVIDAD UNIVERSITARIA INTERNA, Y CON RESPECTO DE LOS DEMAS CARGOS PUBLICOS SE RIGE POR LO DISPUESTO EN EL DECRETO DE CREACION </w:t>
            </w: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DE LA UNIVERSIDAD DEL ISTMO QUE INDICA ES ATRIBUCION DEL RECTOR SU NOMBRAMIENTO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Style w:val="nfasissutil"/>
                <w:color w:val="auto"/>
                <w:sz w:val="18"/>
                <w:szCs w:val="18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ARTICULO 5 FRACCION I Y VI, ARTICULO 8 FRACCION I DEL DECRETO DE CREACION DE LA UNIVERSIDAD DEL ISTMO Y ARTICULO 9,10,11,12,13,</w:t>
            </w: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14,15,16 Y 17 DEL REGLAMENTO DE PERSONAL ACADEMICO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CONTABILIDAD Y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SERVICIOS ACADÉMICOS: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LICENCIATURAS, INGENIERÍAS Y POSGRADOS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SERVICIOS ESCOLARES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REPORTE POA-07 DEL SINPRES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LA INFORMACIÓN RELATIVA A ESTA FRACCIÓN NO CORRESPONDE A LAS ATRIBUCIONES DE ESTE SUJETO OBLIGADO EN VIRTUD QUE NO SE ENCUENTRA EN LA RELACION QUE ESTABLECE LA LEY DE DEUDA PÚBLICA DEL ESTADO DE OAXACA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ARTÍCULOS: 2 FRACCIÓN 3 Y 5; 3 Y 5 DE LA LEY DE DEUDA PÚBLICA DEL GOBIERNO DEL ESTADO DE OAXACA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DEPTO DE RECURSOS MATERIALES Y 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AUDITORIA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FINALIDAD DE LA DICTAMINACION DE ESTADOS FINANCIEROS ES LA DETERMINACION DE DIFERENCIAS DE IMPUESTOS A PAGAR, COMO LO INDICA EL PARRAFO CUARTO DEL ARTICULO 32 A DEL CODIGO FISCAL DE LA FEDERACION Y SIENDO LA UNIVERSIDAD DEL ISTMO UN ORGANISMO PUBLICO DESCENTRALIZADO DEL GOBIERNO ESTATAL CUYA </w:t>
            </w: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FINALIDAD ES IMPARTIR EDUCACION SUPERIOR SIN FINES DE LUCRO; NO ESTA OBLIGADO A LA DICTAMINACION DE SUS ESTADOS FINANCIEROS YA QUE LA DICTAMINACION ES OPTATIVA.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ARTICULO 4 DEL DECRETO DE CREACION DE LA UNISTMO Y CODIGO FISCAL DE LA FEDERACION ART. 32 A PRIMER PARRAFO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LEY DE ADQUISICIONES, ARRENDAMIENTO Y SERVICIOS DEL SECTOR PUBLICO Y SU REGLAMENTO Y LEY DE OBRAS PUBLICAS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DE ADMINISTRACIÓN, COMITÉ DE ADQUISICIONES Y COMITÉ DE OBRAS PÚBLICAS.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INFORMACION RELACIONADA A SERVICIOS A CONTRATAR (LICITACIONES)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CONSEJO ACADEMICO Y VICE RECTORIA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DE ADMINISTRACIÓN COMITÉ DE OBRAS Y COMITÉ DE COMPRAS.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TODAS LAS ÁREAS Y/O DEPARTAMENTOS DE LA UNIVERSIDAD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DEPARTAMENTOS O ÁREAS DE LA UNIVERSIDAD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LAS ESTADISTICAS QUE SE GENEREN EN UN ÁREA O DEPARTAMENTO CONFORME A SUS FACULTADES Y SEAN ENVIADAS A ALGUN ENTE QUE LO REQUIERA.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AVANCES PROGRAMÁTICOS O PRESUPUESTALES, BALANZA GENERAL Y ESTADOS FINANCIEROS.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SECRETARIA DE ADMINISTRACION ES LA RESPONSABLE DE ACTUALIZAR EL CATALOGO DE PROVEEDORES Y CONTRATISTAS POR LO QUE SE REDIRECCIONA AL SIGUIENTE LINK: </w:t>
            </w:r>
            <w:hyperlink r:id="rId5" w:history="1">
              <w:r w:rsidRPr="0099084D">
                <w:rPr>
                  <w:rStyle w:val="Hipervnculo"/>
                  <w:rFonts w:eastAsia="Times New Roman" w:cstheme="minorHAnsi"/>
                  <w:color w:val="auto"/>
                  <w:sz w:val="18"/>
                  <w:szCs w:val="18"/>
                  <w:lang w:eastAsia="es-MX"/>
                </w:rPr>
                <w:t>http://www.transparenciapresupuestaria.oaxaca.gob.mx/02_co6.php</w:t>
              </w:r>
            </w:hyperlink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, ASI TAMBIEN SE PUBLICA EL PADRON DE PROVEEDORES Y CONTRATISTAS CON LOS QUE CUENTA LA UNIVERSIDAD DEL ISTMO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RECTORÍA, VICE -RECTORIA ACADEMICA Y VICE-RECTORIA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VERSIÓN PÚBLICA DE LOS CONVENIOS ELABORADOS DE ACUERDO CON LO PUBLICADO EN LA FRACC XXVII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LOGÍSTICA Y DEPARTAMENTO DE PROYECTOS, CONSTRUCCIÓN Y MANTENIMIENTO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INVENTARIO EMITIDO DEL  SISTEMA INTEGRAL DE CONTROL DE INVENTARIO PATRIMONIAL DE OAXACA (SICIPO)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RECTORIA, OFICINA DE LA ABOGADA GENERAL, VICE RECTORIA ACADEMICA Y VICE RECTORIA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OFICINA DE LA ABOGADO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CORRESPONDE AL  EJE DE PROMOCIÓN AL DESARROLLO YA QUE TIENE LA FINALIDAD DE OFRECER ASESORÍAS, PROMOVER PROYECTOS PRODUCTIVOS, TALLERES, CONFERENCIAS, ETC. Y  PROGAMAS DE ESTUDIOS OFRECIDOS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AREA JURIDICA COMO FIGURA DEL SECRETARIO TECNICO DEL SUB-COMITÉ DE ACCESO A LA INFORMACIÓN PÚBLICA DE LA UNIVERSIDAD DEL ISTMO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ACTAS EN VERSIÓN PÚBLICA DE LAS SESIONES DEL SUB-COMITÉ DE LA UNIVERSIDAD DEL ISTMO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VICE-RECTORÍA DE ADMINISTRACIÓN Y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ACADEMICA, VICE RECTORIA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INFORMACIÓN REFERENTE A LAS INVESTIGACIONES REALIZADAS POR LOS PTC’S, YA QUE SE TIENE ASIGNADO PRESUPUESTO EN EL POA PARA ESTE EJE (PROGRAMA EN EL POA)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 PARCIALMENTE YA QUE LOS MONTOS POR CONCEPTO DE PENSION QUE RECIBEN LOS BENEFICIARIOS ES INFORMACION QUE TIENE EL I.M.S.S.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VICE-RECTORIA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pStyle w:val="Sinespaciado"/>
              <w:jc w:val="both"/>
              <w:rPr>
                <w:rFonts w:cstheme="minorHAnsi"/>
                <w:sz w:val="18"/>
                <w:szCs w:val="18"/>
                <w:lang w:eastAsia="es-MX"/>
              </w:rPr>
            </w:pPr>
            <w:r w:rsidRPr="0099084D">
              <w:rPr>
                <w:rFonts w:cstheme="minorHAnsi"/>
                <w:sz w:val="18"/>
                <w:szCs w:val="18"/>
                <w:lang w:eastAsia="es-MX"/>
              </w:rPr>
              <w:t>TODOS  LOS INGRESOS DE RECURSOS QUE OBTENGA LA UNIVERSIDAD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LA FINALIDAD DE LA UNIVERSIDAD DEL ISTMO ES LA IMPARTICION DE EDUCACION SUPERIOR, POR LO QUE NO ESTA FACULTADA PARA REALIZAR DONACIONES A TERCEROS.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ARTICULO 2 Y 4 DEL DECRETO DE CREACION, 18 DE JUNIO DE 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Es aplicable en términos de lo establecido en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RESPONSABLE DEL ARCHIVO DE CONCENTRACION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CATALOGO DE DISPOSICIÓN DOCUMENTAL (CADIDO)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SECRETARIO DEL CONSEJO ACADEMICO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SE CONSIDERA LA INFORMACION REFERENTE A LAS ACTAS DEL H. CONSEJO ACADEMICO (LAS CUALES DEBEN SER VERSIÓN PÚBLICA)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99084D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pStyle w:val="Textoindependiente"/>
              <w:spacing w:line="289" w:lineRule="auto"/>
              <w:ind w:left="113" w:right="11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99084D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ESTA FRACCION CORRESPONDE A INSTANCIAS DE PROCURACION E IMPARTICION  DE JUSTICIA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ESTA FRACCIÓN NO APLICA, EN TANTO QUE SOMOS UNA INSTITUCIÓN QUE IMPARTE EDUCACIÓN Y NO EL EJERCICIO DE LA JUSTICIA.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9084D" w:rsidRPr="0099084D" w:rsidTr="0099084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99084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TODAS LAS AREAS DE LA 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084F5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9084D">
              <w:rPr>
                <w:rFonts w:eastAsia="Times New Roman" w:cstheme="minorHAnsi"/>
                <w:sz w:val="18"/>
                <w:szCs w:val="18"/>
                <w:lang w:eastAsia="es-MX"/>
              </w:rPr>
              <w:t>INFORMACIÓN QUE SEA DE CARÁCTER PÚBLICO, QUE NO FORME PARTE DE LAS FRACCIONES ANTERIORES Y QUE PUEDA REALIZAR LA LABOR DE LA INSTITUCIÓN.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5B" w:rsidRPr="0099084D" w:rsidRDefault="00084F5B" w:rsidP="0099084D">
            <w:pPr>
              <w:jc w:val="center"/>
            </w:pPr>
            <w:r w:rsidRPr="0099084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F00BDA" w:rsidRPr="0099084D" w:rsidRDefault="00F00BDA" w:rsidP="00084F5B">
      <w:pPr>
        <w:jc w:val="both"/>
        <w:rPr>
          <w:b/>
          <w:sz w:val="18"/>
          <w:szCs w:val="18"/>
        </w:rPr>
      </w:pPr>
    </w:p>
    <w:p w:rsidR="0099084D" w:rsidRPr="0099084D" w:rsidRDefault="0099084D" w:rsidP="0099084D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99084D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99084D" w:rsidRPr="0099084D" w:rsidRDefault="0099084D" w:rsidP="0099084D">
      <w:pPr>
        <w:jc w:val="right"/>
        <w:rPr>
          <w:b/>
          <w:i/>
          <w:sz w:val="18"/>
          <w:szCs w:val="18"/>
        </w:rPr>
      </w:pPr>
      <w:r w:rsidRPr="0099084D">
        <w:t xml:space="preserve">Oaxaca de Juárez </w:t>
      </w:r>
      <w:proofErr w:type="spellStart"/>
      <w:r w:rsidRPr="0099084D">
        <w:t>Oax</w:t>
      </w:r>
      <w:proofErr w:type="spellEnd"/>
      <w:r w:rsidRPr="0099084D">
        <w:t>., dieciocho  de enero  de dos mil diecisiete.</w:t>
      </w:r>
    </w:p>
    <w:p w:rsidR="0099084D" w:rsidRPr="0099084D" w:rsidRDefault="0099084D" w:rsidP="0099084D">
      <w:pPr>
        <w:jc w:val="center"/>
        <w:rPr>
          <w:sz w:val="24"/>
          <w:szCs w:val="24"/>
        </w:rPr>
      </w:pPr>
      <w:r w:rsidRPr="0099084D">
        <w:t xml:space="preserve">ELABORÓ                                                                                                                                               </w:t>
      </w:r>
      <w:proofErr w:type="spellStart"/>
      <w:r w:rsidRPr="0099084D">
        <w:t>Vo</w:t>
      </w:r>
      <w:proofErr w:type="spellEnd"/>
      <w:r w:rsidRPr="0099084D">
        <w:t>. Bo.</w:t>
      </w:r>
    </w:p>
    <w:p w:rsidR="0099084D" w:rsidRPr="0099084D" w:rsidRDefault="0099084D" w:rsidP="0099084D">
      <w:pPr>
        <w:jc w:val="center"/>
      </w:pPr>
    </w:p>
    <w:p w:rsidR="00640E6A" w:rsidRPr="0099084D" w:rsidRDefault="0099084D" w:rsidP="0099084D">
      <w:pPr>
        <w:jc w:val="center"/>
        <w:rPr>
          <w:sz w:val="18"/>
          <w:szCs w:val="18"/>
        </w:rPr>
      </w:pPr>
      <w:r w:rsidRPr="0099084D">
        <w:t>LIC. THOMAS AGUILAR MENDOZA</w:t>
      </w:r>
      <w:r w:rsidRPr="0099084D">
        <w:tab/>
      </w:r>
      <w:r w:rsidRPr="0099084D">
        <w:tab/>
      </w:r>
      <w:r w:rsidRPr="0099084D">
        <w:tab/>
        <w:t xml:space="preserve">                                                     LIC.  RICARDO DORANTES JIMENEZ</w:t>
      </w:r>
      <w:bookmarkStart w:id="0" w:name="_GoBack"/>
      <w:bookmarkEnd w:id="0"/>
    </w:p>
    <w:sectPr w:rsidR="00640E6A" w:rsidRPr="0099084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5BF1"/>
    <w:rsid w:val="00040E3E"/>
    <w:rsid w:val="000467F4"/>
    <w:rsid w:val="000475C1"/>
    <w:rsid w:val="0005395F"/>
    <w:rsid w:val="00061DC8"/>
    <w:rsid w:val="000649DE"/>
    <w:rsid w:val="00084F5B"/>
    <w:rsid w:val="000A01BD"/>
    <w:rsid w:val="000D5C23"/>
    <w:rsid w:val="000E0289"/>
    <w:rsid w:val="000F7059"/>
    <w:rsid w:val="000F7861"/>
    <w:rsid w:val="00126D56"/>
    <w:rsid w:val="0016593E"/>
    <w:rsid w:val="00185AA2"/>
    <w:rsid w:val="00187717"/>
    <w:rsid w:val="001A397C"/>
    <w:rsid w:val="001B017D"/>
    <w:rsid w:val="001B0438"/>
    <w:rsid w:val="001B06D8"/>
    <w:rsid w:val="001B1A08"/>
    <w:rsid w:val="001E4508"/>
    <w:rsid w:val="001F6224"/>
    <w:rsid w:val="002044F8"/>
    <w:rsid w:val="0022122C"/>
    <w:rsid w:val="00221D22"/>
    <w:rsid w:val="00251753"/>
    <w:rsid w:val="002A23C1"/>
    <w:rsid w:val="002D1F1A"/>
    <w:rsid w:val="002E0CFE"/>
    <w:rsid w:val="002F34FF"/>
    <w:rsid w:val="003078C8"/>
    <w:rsid w:val="00312BCF"/>
    <w:rsid w:val="00332B1F"/>
    <w:rsid w:val="00347B5C"/>
    <w:rsid w:val="00351FC7"/>
    <w:rsid w:val="0035573C"/>
    <w:rsid w:val="00375F63"/>
    <w:rsid w:val="003909AD"/>
    <w:rsid w:val="00401E01"/>
    <w:rsid w:val="00460ADD"/>
    <w:rsid w:val="00481602"/>
    <w:rsid w:val="0048772C"/>
    <w:rsid w:val="00493148"/>
    <w:rsid w:val="0054307C"/>
    <w:rsid w:val="00583A6B"/>
    <w:rsid w:val="00586D04"/>
    <w:rsid w:val="005D54BD"/>
    <w:rsid w:val="00625A71"/>
    <w:rsid w:val="00625B3B"/>
    <w:rsid w:val="00640E6A"/>
    <w:rsid w:val="006571CF"/>
    <w:rsid w:val="00657231"/>
    <w:rsid w:val="00682525"/>
    <w:rsid w:val="006918C2"/>
    <w:rsid w:val="006939A1"/>
    <w:rsid w:val="00697437"/>
    <w:rsid w:val="006C0C0A"/>
    <w:rsid w:val="006E3BC5"/>
    <w:rsid w:val="007273F5"/>
    <w:rsid w:val="00796149"/>
    <w:rsid w:val="007D7645"/>
    <w:rsid w:val="007F0BF8"/>
    <w:rsid w:val="0081255B"/>
    <w:rsid w:val="00822812"/>
    <w:rsid w:val="0082559C"/>
    <w:rsid w:val="008375A5"/>
    <w:rsid w:val="0086030A"/>
    <w:rsid w:val="008871FD"/>
    <w:rsid w:val="008D450E"/>
    <w:rsid w:val="00922B37"/>
    <w:rsid w:val="009413BC"/>
    <w:rsid w:val="0094290A"/>
    <w:rsid w:val="00943F4A"/>
    <w:rsid w:val="0094486F"/>
    <w:rsid w:val="00957516"/>
    <w:rsid w:val="00963552"/>
    <w:rsid w:val="0099084D"/>
    <w:rsid w:val="009933AF"/>
    <w:rsid w:val="009A7157"/>
    <w:rsid w:val="009B3B79"/>
    <w:rsid w:val="009B6226"/>
    <w:rsid w:val="00A02BA4"/>
    <w:rsid w:val="00A450C8"/>
    <w:rsid w:val="00A460CC"/>
    <w:rsid w:val="00A833B3"/>
    <w:rsid w:val="00A8469C"/>
    <w:rsid w:val="00AA0D16"/>
    <w:rsid w:val="00AA76EC"/>
    <w:rsid w:val="00AD1FFD"/>
    <w:rsid w:val="00AD2350"/>
    <w:rsid w:val="00AF2170"/>
    <w:rsid w:val="00B03516"/>
    <w:rsid w:val="00B0708F"/>
    <w:rsid w:val="00B24D6D"/>
    <w:rsid w:val="00B3280C"/>
    <w:rsid w:val="00B32F28"/>
    <w:rsid w:val="00B92864"/>
    <w:rsid w:val="00BE5FA8"/>
    <w:rsid w:val="00C84C1F"/>
    <w:rsid w:val="00CB4377"/>
    <w:rsid w:val="00CE4915"/>
    <w:rsid w:val="00D13AE9"/>
    <w:rsid w:val="00D65877"/>
    <w:rsid w:val="00DD7B52"/>
    <w:rsid w:val="00DE2A64"/>
    <w:rsid w:val="00DF2BB3"/>
    <w:rsid w:val="00E07622"/>
    <w:rsid w:val="00E72011"/>
    <w:rsid w:val="00E774C4"/>
    <w:rsid w:val="00EA5CD8"/>
    <w:rsid w:val="00EC2F24"/>
    <w:rsid w:val="00EF1F0E"/>
    <w:rsid w:val="00F00BDA"/>
    <w:rsid w:val="00F17617"/>
    <w:rsid w:val="00F247C9"/>
    <w:rsid w:val="00F267E7"/>
    <w:rsid w:val="00F31C9B"/>
    <w:rsid w:val="00F4335E"/>
    <w:rsid w:val="00F50DF0"/>
    <w:rsid w:val="00F612F2"/>
    <w:rsid w:val="00FA4B08"/>
    <w:rsid w:val="00FB5502"/>
    <w:rsid w:val="00FB62C8"/>
    <w:rsid w:val="00FE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99084D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parenciapresupuestaria.oaxaca.gob.mx/02_co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2674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11</cp:revision>
  <cp:lastPrinted>2017-01-18T00:17:00Z</cp:lastPrinted>
  <dcterms:created xsi:type="dcterms:W3CDTF">2016-09-26T17:19:00Z</dcterms:created>
  <dcterms:modified xsi:type="dcterms:W3CDTF">2017-01-18T00:20:00Z</dcterms:modified>
</cp:coreProperties>
</file>